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A82A" w14:textId="790A6F1B" w:rsidR="00D278E0" w:rsidRPr="005A2F20" w:rsidRDefault="00BC046C" w:rsidP="00D278E0">
      <w:pPr>
        <w:shd w:val="clear" w:color="auto" w:fill="FFFFFF"/>
        <w:ind w:left="-142"/>
        <w:rPr>
          <w:rFonts w:ascii="Arial" w:hAnsi="Arial" w:cs="Arial"/>
          <w:b/>
          <w:bCs/>
          <w:sz w:val="18"/>
          <w:szCs w:val="18"/>
          <w:lang w:val="en-GB"/>
        </w:rPr>
      </w:pPr>
      <w:r>
        <w:rPr>
          <w:rFonts w:ascii="Arial" w:hAnsi="Arial"/>
          <w:noProof/>
          <w:lang w:val="en-GB"/>
        </w:rPr>
        <w:drawing>
          <wp:anchor distT="0" distB="0" distL="114300" distR="114300" simplePos="0" relativeHeight="251659264" behindDoc="1" locked="0" layoutInCell="0" allowOverlap="1" wp14:anchorId="3EAE5318" wp14:editId="16093CBD">
            <wp:simplePos x="0" y="0"/>
            <wp:positionH relativeFrom="page">
              <wp:posOffset>-371</wp:posOffset>
            </wp:positionH>
            <wp:positionV relativeFrom="paragraph">
              <wp:posOffset>228600</wp:posOffset>
            </wp:positionV>
            <wp:extent cx="4476750" cy="1590675"/>
            <wp:effectExtent l="0" t="0" r="0" b="0"/>
            <wp:wrapTight wrapText="bothSides">
              <wp:wrapPolygon edited="0">
                <wp:start x="0" y="0"/>
                <wp:lineTo x="0" y="19919"/>
                <wp:lineTo x="21508" y="19919"/>
                <wp:lineTo x="21508" y="0"/>
                <wp:lineTo x="0" y="0"/>
              </wp:wrapPolygon>
            </wp:wrapTight>
            <wp:docPr id="1" name="Afbeelding 1" descr="Press release N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sbericht NL"/>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r="40786" b="-10694"/>
                    <a:stretch/>
                  </pic:blipFill>
                  <pic:spPr bwMode="auto">
                    <a:xfrm>
                      <a:off x="0" y="0"/>
                      <a:ext cx="4476750"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61312" behindDoc="0" locked="0" layoutInCell="1" allowOverlap="1" wp14:anchorId="34FD795A" wp14:editId="5048F55B">
            <wp:simplePos x="0" y="0"/>
            <wp:positionH relativeFrom="margin">
              <wp:align>right</wp:align>
            </wp:positionH>
            <wp:positionV relativeFrom="page">
              <wp:posOffset>36195</wp:posOffset>
            </wp:positionV>
            <wp:extent cx="1695450" cy="1695450"/>
            <wp:effectExtent l="0" t="0" r="0" b="0"/>
            <wp:wrapSquare wrapText="lef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69545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hAnsi="Arial"/>
          <w:b/>
          <w:bCs/>
          <w:sz w:val="18"/>
          <w:szCs w:val="18"/>
          <w:lang w:val="en-GB"/>
        </w:rPr>
        <w:t xml:space="preserve"> </w:t>
      </w:r>
    </w:p>
    <w:p w14:paraId="46122CA6" w14:textId="77777777" w:rsidR="00D278E0" w:rsidRPr="005A2F20" w:rsidRDefault="00D278E0" w:rsidP="00D278E0">
      <w:pPr>
        <w:shd w:val="clear" w:color="auto" w:fill="FFFFFF"/>
        <w:ind w:left="-142"/>
        <w:rPr>
          <w:rFonts w:ascii="Arial" w:hAnsi="Arial" w:cs="Arial"/>
          <w:b/>
          <w:bCs/>
          <w:sz w:val="18"/>
          <w:szCs w:val="18"/>
          <w:lang w:val="en-GB"/>
        </w:rPr>
      </w:pPr>
    </w:p>
    <w:p w14:paraId="4247B5FE" w14:textId="0A3B9F3E" w:rsidR="000528C8" w:rsidRPr="005A2F20" w:rsidRDefault="000528C8" w:rsidP="00D278E0">
      <w:pPr>
        <w:autoSpaceDE w:val="0"/>
        <w:autoSpaceDN w:val="0"/>
        <w:adjustRightInd w:val="0"/>
        <w:ind w:left="-142"/>
        <w:rPr>
          <w:rFonts w:ascii="Arial" w:hAnsi="Arial" w:cs="Arial"/>
          <w:b/>
          <w:sz w:val="36"/>
          <w:szCs w:val="36"/>
          <w:lang w:val="en-GB"/>
        </w:rPr>
      </w:pPr>
    </w:p>
    <w:p w14:paraId="541DBB5F" w14:textId="215C059B" w:rsidR="000528C8" w:rsidRPr="005A2F20" w:rsidRDefault="000528C8" w:rsidP="00D278E0">
      <w:pPr>
        <w:autoSpaceDE w:val="0"/>
        <w:autoSpaceDN w:val="0"/>
        <w:adjustRightInd w:val="0"/>
        <w:ind w:left="-142"/>
        <w:rPr>
          <w:rFonts w:ascii="Arial" w:hAnsi="Arial" w:cs="Arial"/>
          <w:b/>
          <w:sz w:val="36"/>
          <w:szCs w:val="36"/>
          <w:lang w:val="en-GB"/>
        </w:rPr>
      </w:pPr>
    </w:p>
    <w:p w14:paraId="13AA0D25" w14:textId="77777777" w:rsidR="000528C8" w:rsidRPr="005A2F20" w:rsidRDefault="000528C8" w:rsidP="00D278E0">
      <w:pPr>
        <w:autoSpaceDE w:val="0"/>
        <w:autoSpaceDN w:val="0"/>
        <w:adjustRightInd w:val="0"/>
        <w:ind w:left="-142"/>
        <w:rPr>
          <w:rFonts w:ascii="Arial" w:hAnsi="Arial" w:cs="Arial"/>
          <w:b/>
          <w:sz w:val="36"/>
          <w:szCs w:val="36"/>
          <w:lang w:val="en-GB"/>
        </w:rPr>
      </w:pPr>
    </w:p>
    <w:p w14:paraId="7DC711EA" w14:textId="77777777" w:rsidR="000528C8" w:rsidRPr="005A2F20" w:rsidRDefault="000528C8" w:rsidP="00D278E0">
      <w:pPr>
        <w:autoSpaceDE w:val="0"/>
        <w:autoSpaceDN w:val="0"/>
        <w:adjustRightInd w:val="0"/>
        <w:ind w:left="-142"/>
        <w:rPr>
          <w:rFonts w:ascii="Arial" w:hAnsi="Arial" w:cs="Arial"/>
          <w:b/>
          <w:sz w:val="36"/>
          <w:szCs w:val="36"/>
          <w:lang w:val="en-GB"/>
        </w:rPr>
      </w:pPr>
    </w:p>
    <w:p w14:paraId="5907372A" w14:textId="77777777" w:rsidR="000528C8" w:rsidRPr="005A2F20" w:rsidRDefault="000528C8" w:rsidP="00D278E0">
      <w:pPr>
        <w:autoSpaceDE w:val="0"/>
        <w:autoSpaceDN w:val="0"/>
        <w:adjustRightInd w:val="0"/>
        <w:ind w:left="-142"/>
        <w:rPr>
          <w:rFonts w:ascii="Arial" w:hAnsi="Arial" w:cs="Arial"/>
          <w:b/>
          <w:sz w:val="36"/>
          <w:szCs w:val="36"/>
          <w:lang w:val="en-GB"/>
        </w:rPr>
      </w:pPr>
    </w:p>
    <w:p w14:paraId="0FE4416D" w14:textId="20555293" w:rsidR="00BC046C" w:rsidRPr="005A2F20" w:rsidRDefault="000542F6" w:rsidP="004132C7">
      <w:pPr>
        <w:autoSpaceDE w:val="0"/>
        <w:autoSpaceDN w:val="0"/>
        <w:adjustRightInd w:val="0"/>
        <w:rPr>
          <w:rFonts w:ascii="Arial" w:hAnsi="Arial" w:cs="Arial"/>
          <w:b/>
          <w:sz w:val="28"/>
          <w:szCs w:val="28"/>
          <w:lang w:val="en-GB"/>
        </w:rPr>
      </w:pPr>
      <w:bookmarkStart w:id="0" w:name="_Hlk7535702"/>
      <w:r>
        <w:rPr>
          <w:rFonts w:ascii="Arial" w:hAnsi="Arial" w:cs="Arial"/>
          <w:b/>
          <w:bCs/>
          <w:sz w:val="28"/>
          <w:szCs w:val="28"/>
          <w:lang w:val="en-GB"/>
        </w:rPr>
        <w:t xml:space="preserve"> </w:t>
      </w:r>
    </w:p>
    <w:p w14:paraId="42AE997C" w14:textId="7F0537DE" w:rsidR="00BC046C" w:rsidRPr="005A2F20" w:rsidRDefault="00BC046C" w:rsidP="00BC046C">
      <w:pPr>
        <w:ind w:left="-142"/>
        <w:rPr>
          <w:rFonts w:ascii="Arial" w:hAnsi="Arial" w:cs="Arial"/>
          <w:sz w:val="16"/>
          <w:szCs w:val="16"/>
          <w:lang w:val="en-GB"/>
        </w:rPr>
      </w:pPr>
      <w:r>
        <w:rPr>
          <w:rFonts w:ascii="Arial" w:hAnsi="Arial" w:cs="Arial"/>
          <w:sz w:val="16"/>
          <w:szCs w:val="16"/>
          <w:lang w:val="en-GB"/>
        </w:rPr>
        <w:t>Utrecht, 1 April 2022</w:t>
      </w:r>
    </w:p>
    <w:p w14:paraId="3F430E4D" w14:textId="77777777" w:rsidR="00BC046C" w:rsidRPr="005A2F20" w:rsidRDefault="00BC046C" w:rsidP="00BC046C">
      <w:pPr>
        <w:autoSpaceDE w:val="0"/>
        <w:autoSpaceDN w:val="0"/>
        <w:adjustRightInd w:val="0"/>
        <w:ind w:left="-142"/>
        <w:rPr>
          <w:rFonts w:ascii="Arial" w:hAnsi="Arial" w:cs="Arial"/>
          <w:b/>
          <w:sz w:val="28"/>
          <w:szCs w:val="28"/>
          <w:lang w:val="en-GB"/>
        </w:rPr>
      </w:pPr>
    </w:p>
    <w:p w14:paraId="5984770A" w14:textId="77BE94D1" w:rsidR="00814FF1" w:rsidRPr="005A2F20" w:rsidRDefault="00E43125" w:rsidP="00814FF1">
      <w:pPr>
        <w:shd w:val="clear" w:color="auto" w:fill="FFFFFF"/>
        <w:ind w:left="-142"/>
        <w:rPr>
          <w:rFonts w:ascii="Arial" w:hAnsi="Arial" w:cs="Arial"/>
          <w:b/>
          <w:sz w:val="18"/>
          <w:szCs w:val="18"/>
          <w:lang w:val="en-GB"/>
        </w:rPr>
      </w:pPr>
      <w:r>
        <w:rPr>
          <w:rFonts w:ascii="Arial" w:hAnsi="Arial" w:cs="Arial"/>
          <w:b/>
          <w:bCs/>
          <w:sz w:val="28"/>
          <w:szCs w:val="28"/>
          <w:lang w:val="en-GB"/>
        </w:rPr>
        <w:t>Brand New Day company pension now called Doenpensioen of a.s.r.</w:t>
      </w:r>
      <w:r>
        <w:rPr>
          <w:rFonts w:ascii="Arial" w:hAnsi="Arial" w:cs="Arial"/>
          <w:sz w:val="28"/>
          <w:szCs w:val="28"/>
          <w:lang w:val="en-GB"/>
        </w:rPr>
        <w:br/>
      </w:r>
    </w:p>
    <w:p w14:paraId="77FF6E44" w14:textId="4A570925" w:rsidR="007C1223" w:rsidRPr="005A2F20" w:rsidRDefault="00E43125" w:rsidP="00E43125">
      <w:pPr>
        <w:shd w:val="clear" w:color="auto" w:fill="FFFFFF"/>
        <w:ind w:left="-142"/>
        <w:rPr>
          <w:rFonts w:ascii="Arial" w:hAnsi="Arial" w:cs="Arial"/>
          <w:b/>
          <w:bCs/>
          <w:sz w:val="18"/>
          <w:szCs w:val="18"/>
          <w:lang w:val="en-GB"/>
        </w:rPr>
      </w:pPr>
      <w:r>
        <w:rPr>
          <w:rFonts w:ascii="Arial" w:hAnsi="Arial" w:cs="Arial"/>
          <w:b/>
          <w:bCs/>
          <w:sz w:val="18"/>
          <w:szCs w:val="18"/>
          <w:lang w:val="en-GB"/>
        </w:rPr>
        <w:t xml:space="preserve">From now on, the company pension product of Brand New Day PPI is called Doenpensioen of a.s.r. The name change is a consequence of the 100% acquisition of premium pension institution Brand New Day by a.s.r. on 1 April last year. Doenpensioen is administered by the PPI of a.s.r. </w:t>
      </w:r>
    </w:p>
    <w:p w14:paraId="7AB10E36" w14:textId="757B1B62" w:rsidR="00337670" w:rsidRPr="005A2F20" w:rsidRDefault="00337670" w:rsidP="00814FF1">
      <w:pPr>
        <w:shd w:val="clear" w:color="auto" w:fill="FFFFFF"/>
        <w:ind w:left="-142"/>
        <w:rPr>
          <w:rFonts w:ascii="Arial" w:hAnsi="Arial" w:cs="Arial"/>
          <w:b/>
          <w:sz w:val="18"/>
          <w:szCs w:val="18"/>
          <w:lang w:val="en-GB"/>
        </w:rPr>
      </w:pPr>
    </w:p>
    <w:p w14:paraId="7C451236" w14:textId="31F48E54"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 xml:space="preserve">The PPI was established in 2011 through a joint venture between a.s.r. and Brand New Day (BND). Since then, over 7,800 employers with approximately 252,000 employees have opted for a pension scheme of BND PPI. Assets under management amounted to over € 1.8 billion at the end of February 2022. </w:t>
      </w:r>
    </w:p>
    <w:p w14:paraId="00D8ACFD" w14:textId="6F8CFCDA"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 xml:space="preserve">a.s.r. had a 50% interest in the PPI of BND and </w:t>
      </w:r>
      <w:hyperlink r:id="rId9" w:history="1">
        <w:r>
          <w:rPr>
            <w:rStyle w:val="Hyperlink"/>
            <w:rFonts w:ascii="Arial" w:hAnsi="Arial" w:cs="Arial"/>
            <w:sz w:val="18"/>
            <w:szCs w:val="18"/>
            <w:lang w:val="en-GB"/>
          </w:rPr>
          <w:t>acquired the remaining interest on 1 April 2021</w:t>
        </w:r>
      </w:hyperlink>
      <w:r>
        <w:rPr>
          <w:rFonts w:ascii="Arial" w:hAnsi="Arial" w:cs="Arial"/>
          <w:sz w:val="18"/>
          <w:szCs w:val="18"/>
          <w:lang w:val="en-GB"/>
        </w:rPr>
        <w:t xml:space="preserve">. As a result, a.s.r. now fully owns the company pension joint venture and the former employees of the PPI (53 FTEs) are now employed by a.s.r. At the time of the takeover, it was agreed that the name BND PPI would eventually cease to exist. </w:t>
      </w:r>
    </w:p>
    <w:p w14:paraId="137113B2" w14:textId="1D60D3CE"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Folkert Pama, Director of Pensions at a.s.r: “With Doenpensioen small employers, too, have the opportunity to offer their employees a flexible and sustainable pension. This also fits in with our mission to contribute to the financial self-sufficiency of Dutch people”.</w:t>
      </w:r>
    </w:p>
    <w:p w14:paraId="5DF60B53" w14:textId="77777777"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The new name a.s.r. Doenpensioen has been communicated to advisers and customers through a mailing and videos, among other things.</w:t>
      </w:r>
    </w:p>
    <w:p w14:paraId="740D4677" w14:textId="70072A7E"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 xml:space="preserve"> </w:t>
      </w:r>
    </w:p>
    <w:p w14:paraId="3C552E6A" w14:textId="0C688DF9" w:rsidR="00E43125" w:rsidRPr="005A2F20" w:rsidRDefault="00E43125" w:rsidP="00E43125">
      <w:pPr>
        <w:tabs>
          <w:tab w:val="left" w:pos="5670"/>
        </w:tabs>
        <w:ind w:left="-142"/>
        <w:rPr>
          <w:rFonts w:ascii="Arial" w:hAnsi="Arial" w:cs="Arial"/>
          <w:bCs/>
          <w:sz w:val="18"/>
          <w:szCs w:val="18"/>
          <w:lang w:val="en-GB"/>
        </w:rPr>
      </w:pPr>
      <w:r>
        <w:rPr>
          <w:rFonts w:ascii="Arial" w:hAnsi="Arial" w:cs="Arial"/>
          <w:sz w:val="18"/>
          <w:szCs w:val="18"/>
          <w:lang w:val="en-GB"/>
        </w:rPr>
        <w:t>a.s.r. currently offers two defined contribution schemes:</w:t>
      </w:r>
      <w:r>
        <w:rPr>
          <w:rFonts w:ascii="Arial" w:hAnsi="Arial" w:cs="Arial"/>
          <w:sz w:val="18"/>
          <w:szCs w:val="18"/>
          <w:lang w:val="en-GB"/>
        </w:rPr>
        <w:br/>
        <w:t>- Werknemers Pensioen (Employee Pension)</w:t>
      </w:r>
      <w:r>
        <w:rPr>
          <w:rFonts w:ascii="Arial" w:hAnsi="Arial" w:cs="Arial"/>
          <w:sz w:val="18"/>
          <w:szCs w:val="18"/>
          <w:lang w:val="en-GB"/>
        </w:rPr>
        <w:br/>
        <w:t xml:space="preserve">- Doen pension </w:t>
      </w:r>
    </w:p>
    <w:p w14:paraId="48D733EC" w14:textId="0A3F8B86" w:rsidR="00DB0C11" w:rsidRPr="005A2F20" w:rsidRDefault="00814FF1" w:rsidP="00E43125">
      <w:pPr>
        <w:tabs>
          <w:tab w:val="left" w:pos="5670"/>
        </w:tabs>
        <w:ind w:left="-142"/>
        <w:rPr>
          <w:rFonts w:ascii="Arial" w:hAnsi="Arial" w:cs="Arial"/>
          <w:b/>
          <w:sz w:val="18"/>
          <w:szCs w:val="18"/>
          <w:lang w:val="en-GB"/>
        </w:rPr>
      </w:pPr>
      <w:r>
        <w:rPr>
          <w:rFonts w:ascii="Arial" w:hAnsi="Arial" w:cs="Arial"/>
          <w:sz w:val="18"/>
          <w:szCs w:val="18"/>
          <w:lang w:val="en-GB"/>
        </w:rPr>
        <w:br/>
      </w:r>
      <w:r>
        <w:rPr>
          <w:rFonts w:ascii="Arial" w:hAnsi="Arial" w:cs="Arial"/>
          <w:b/>
          <w:bCs/>
          <w:sz w:val="18"/>
          <w:szCs w:val="18"/>
          <w:lang w:val="en-GB"/>
        </w:rPr>
        <w:t xml:space="preserve"> </w:t>
      </w:r>
    </w:p>
    <w:p w14:paraId="3D2290EE" w14:textId="02EFB463" w:rsidR="00D278E0" w:rsidRPr="005A2F20" w:rsidRDefault="00037C53" w:rsidP="00DB0C11">
      <w:pPr>
        <w:tabs>
          <w:tab w:val="left" w:pos="5670"/>
        </w:tabs>
        <w:ind w:left="-142"/>
        <w:rPr>
          <w:rFonts w:ascii="Arial" w:hAnsi="Arial" w:cs="Arial"/>
          <w:b/>
          <w:sz w:val="18"/>
          <w:szCs w:val="18"/>
          <w:lang w:val="en-GB"/>
        </w:rPr>
      </w:pPr>
      <w:r>
        <w:rPr>
          <w:rFonts w:ascii="Arial" w:hAnsi="Arial" w:cs="Arial"/>
          <w:sz w:val="18"/>
          <w:szCs w:val="18"/>
          <w:lang w:val="en-GB"/>
        </w:rPr>
        <w:br/>
      </w:r>
      <w:r>
        <w:rPr>
          <w:rFonts w:ascii="Arial" w:hAnsi="Arial" w:cs="Arial"/>
          <w:b/>
          <w:bCs/>
          <w:sz w:val="18"/>
          <w:szCs w:val="18"/>
          <w:lang w:val="en-GB"/>
        </w:rPr>
        <w:t>Media relations</w:t>
      </w:r>
      <w:r>
        <w:rPr>
          <w:rFonts w:ascii="Arial" w:hAnsi="Arial" w:cs="Arial"/>
          <w:b/>
          <w:bCs/>
          <w:sz w:val="18"/>
          <w:szCs w:val="18"/>
          <w:lang w:val="en-GB"/>
        </w:rPr>
        <w:tab/>
      </w:r>
      <w:r>
        <w:rPr>
          <w:rFonts w:ascii="Arial" w:hAnsi="Arial" w:cs="Arial"/>
          <w:b/>
          <w:bCs/>
          <w:color w:val="000000"/>
          <w:sz w:val="18"/>
          <w:lang w:val="en-GB"/>
        </w:rPr>
        <w:t>Investor relations</w:t>
      </w:r>
      <w:r>
        <w:rPr>
          <w:rFonts w:ascii="Arial" w:hAnsi="Arial" w:cs="Arial"/>
          <w:sz w:val="18"/>
          <w:szCs w:val="18"/>
          <w:lang w:val="en-GB"/>
        </w:rPr>
        <w:tab/>
      </w:r>
      <w:r>
        <w:rPr>
          <w:rFonts w:ascii="Arial" w:hAnsi="Arial" w:cs="Arial"/>
          <w:sz w:val="18"/>
          <w:szCs w:val="18"/>
          <w:lang w:val="en-GB"/>
        </w:rPr>
        <w:tab/>
      </w:r>
    </w:p>
    <w:p w14:paraId="721ECADB" w14:textId="19D3E298" w:rsidR="00D278E0" w:rsidRPr="005A2F20" w:rsidRDefault="00E43125" w:rsidP="004D5B7C">
      <w:pPr>
        <w:tabs>
          <w:tab w:val="left" w:pos="5670"/>
        </w:tabs>
        <w:spacing w:line="260" w:lineRule="exact"/>
        <w:ind w:left="-142"/>
        <w:rPr>
          <w:rFonts w:ascii="Arial" w:hAnsi="Arial" w:cs="Arial"/>
          <w:sz w:val="18"/>
          <w:szCs w:val="18"/>
          <w:lang w:val="en-GB"/>
        </w:rPr>
      </w:pPr>
      <w:bookmarkStart w:id="1" w:name="_Hlk526781120"/>
      <w:r>
        <w:rPr>
          <w:rFonts w:ascii="Arial" w:hAnsi="Arial" w:cs="Arial"/>
          <w:color w:val="000000"/>
          <w:sz w:val="18"/>
          <w:lang w:val="en-GB"/>
        </w:rPr>
        <w:t>Leon Willems</w:t>
      </w:r>
      <w:r>
        <w:rPr>
          <w:rFonts w:ascii="Arial" w:hAnsi="Arial" w:cs="Arial"/>
          <w:sz w:val="18"/>
          <w:szCs w:val="18"/>
          <w:lang w:val="en-GB"/>
        </w:rPr>
        <w:tab/>
      </w:r>
      <w:r>
        <w:rPr>
          <w:rFonts w:ascii="Arial" w:hAnsi="Arial" w:cs="Arial"/>
          <w:sz w:val="18"/>
          <w:szCs w:val="18"/>
          <w:lang w:val="en-GB"/>
        </w:rPr>
        <w:br/>
        <w:t>T: +31 (0)6</w:t>
      </w:r>
      <w:bookmarkEnd w:id="1"/>
      <w:r>
        <w:rPr>
          <w:rFonts w:ascii="Arial" w:hAnsi="Arial" w:cs="Arial"/>
          <w:sz w:val="18"/>
          <w:szCs w:val="18"/>
          <w:lang w:val="en-GB"/>
        </w:rPr>
        <w:t xml:space="preserve"> 83 64 27 78</w:t>
      </w:r>
      <w:r>
        <w:rPr>
          <w:rFonts w:ascii="Arial" w:hAnsi="Arial" w:cs="Arial"/>
          <w:sz w:val="18"/>
          <w:szCs w:val="18"/>
          <w:lang w:val="en-GB"/>
        </w:rPr>
        <w:tab/>
      </w:r>
      <w:r>
        <w:rPr>
          <w:rFonts w:ascii="Arial" w:hAnsi="Arial" w:cs="Arial"/>
          <w:color w:val="000000"/>
          <w:sz w:val="18"/>
          <w:lang w:val="en-GB"/>
        </w:rPr>
        <w:t>T: +31 (0)30 – 257 8600</w:t>
      </w:r>
      <w:r>
        <w:rPr>
          <w:lang w:val="en-GB"/>
        </w:rPr>
        <w:tab/>
      </w:r>
    </w:p>
    <w:p w14:paraId="22592FF1" w14:textId="6CFC7F24" w:rsidR="00D278E0" w:rsidRPr="005A2F20" w:rsidRDefault="00D278E0" w:rsidP="00D278E0">
      <w:pPr>
        <w:tabs>
          <w:tab w:val="left" w:pos="5670"/>
        </w:tabs>
        <w:spacing w:line="260" w:lineRule="exact"/>
        <w:ind w:left="-142"/>
        <w:rPr>
          <w:rFonts w:ascii="Arial" w:hAnsi="Arial" w:cs="Arial"/>
          <w:sz w:val="18"/>
          <w:szCs w:val="18"/>
          <w:lang w:val="en-GB"/>
        </w:rPr>
      </w:pPr>
      <w:bookmarkStart w:id="2" w:name="_Hlk526781130"/>
      <w:r>
        <w:rPr>
          <w:rFonts w:ascii="Arial" w:hAnsi="Arial" w:cs="Arial"/>
          <w:sz w:val="18"/>
          <w:szCs w:val="18"/>
          <w:lang w:val="en-GB"/>
        </w:rPr>
        <w:t>E:</w:t>
      </w:r>
      <w:bookmarkEnd w:id="2"/>
      <w:r>
        <w:rPr>
          <w:rFonts w:ascii="Arial" w:hAnsi="Arial" w:cs="Arial"/>
          <w:sz w:val="18"/>
          <w:szCs w:val="18"/>
          <w:lang w:val="en-GB"/>
        </w:rPr>
        <w:t xml:space="preserve"> leon.willems@asr.nl</w:t>
      </w:r>
      <w:r>
        <w:rPr>
          <w:rFonts w:ascii="Arial" w:hAnsi="Arial" w:cs="Arial"/>
          <w:sz w:val="18"/>
          <w:szCs w:val="18"/>
          <w:lang w:val="en-GB"/>
        </w:rPr>
        <w:tab/>
      </w:r>
      <w:r>
        <w:rPr>
          <w:rFonts w:ascii="Arial" w:hAnsi="Arial" w:cs="Arial"/>
          <w:color w:val="000000"/>
          <w:sz w:val="18"/>
          <w:lang w:val="en-GB"/>
        </w:rPr>
        <w:t>E: ir@asr.nl</w:t>
      </w:r>
    </w:p>
    <w:p w14:paraId="5290F81B" w14:textId="5E34DE51" w:rsidR="004D5B7C" w:rsidRPr="005A2F20" w:rsidRDefault="00761EDD" w:rsidP="00A96006">
      <w:pPr>
        <w:shd w:val="clear" w:color="auto" w:fill="FFFFFF"/>
        <w:ind w:left="-142"/>
        <w:rPr>
          <w:rFonts w:ascii="Arial" w:hAnsi="Arial" w:cs="Arial"/>
          <w:color w:val="0000FF"/>
          <w:sz w:val="18"/>
          <w:szCs w:val="18"/>
          <w:u w:val="single"/>
          <w:lang w:val="en-GB"/>
        </w:rPr>
      </w:pPr>
      <w:hyperlink r:id="rId10" w:history="1">
        <w:r w:rsidR="00E43125">
          <w:rPr>
            <w:rStyle w:val="Hyperlink"/>
            <w:rFonts w:ascii="Arial" w:hAnsi="Arial" w:cs="Arial"/>
            <w:sz w:val="18"/>
            <w:szCs w:val="18"/>
            <w:lang w:val="en-GB"/>
          </w:rPr>
          <w:t>www.asrnederland.nl</w:t>
        </w:r>
      </w:hyperlink>
      <w:r w:rsidR="00E43125" w:rsidRPr="005A2F20">
        <w:rPr>
          <w:rStyle w:val="Hyperlink"/>
          <w:rFonts w:ascii="Arial" w:hAnsi="Arial" w:cs="Arial"/>
          <w:sz w:val="18"/>
          <w:szCs w:val="18"/>
          <w:u w:val="none"/>
          <w:lang w:val="en-GB"/>
        </w:rPr>
        <w:tab/>
      </w:r>
      <w:r w:rsidR="00E43125" w:rsidRPr="005A2F20">
        <w:rPr>
          <w:rStyle w:val="Hyperlink"/>
          <w:rFonts w:ascii="Arial" w:hAnsi="Arial" w:cs="Arial"/>
          <w:sz w:val="18"/>
          <w:szCs w:val="18"/>
          <w:u w:val="none"/>
          <w:lang w:val="en-GB"/>
        </w:rPr>
        <w:tab/>
      </w:r>
      <w:r w:rsidR="00E43125" w:rsidRPr="005A2F20">
        <w:rPr>
          <w:rStyle w:val="Hyperlink"/>
          <w:rFonts w:ascii="Arial" w:hAnsi="Arial" w:cs="Arial"/>
          <w:sz w:val="18"/>
          <w:szCs w:val="18"/>
          <w:u w:val="none"/>
          <w:lang w:val="en-GB"/>
        </w:rPr>
        <w:tab/>
      </w:r>
      <w:r w:rsidR="00E43125" w:rsidRPr="005A2F20">
        <w:rPr>
          <w:rStyle w:val="Hyperlink"/>
          <w:rFonts w:ascii="Arial" w:hAnsi="Arial" w:cs="Arial"/>
          <w:sz w:val="18"/>
          <w:szCs w:val="18"/>
          <w:u w:val="none"/>
          <w:lang w:val="en-GB"/>
        </w:rPr>
        <w:tab/>
      </w:r>
      <w:r w:rsidR="00E43125" w:rsidRPr="005A2F20">
        <w:rPr>
          <w:rStyle w:val="Hyperlink"/>
          <w:rFonts w:ascii="Arial" w:hAnsi="Arial" w:cs="Arial"/>
          <w:sz w:val="18"/>
          <w:szCs w:val="18"/>
          <w:u w:val="none"/>
          <w:lang w:val="en-GB"/>
        </w:rPr>
        <w:tab/>
      </w:r>
      <w:r w:rsidR="00E43125" w:rsidRPr="005A2F20">
        <w:rPr>
          <w:rStyle w:val="Hyperlink"/>
          <w:rFonts w:ascii="Arial" w:hAnsi="Arial" w:cs="Arial"/>
          <w:sz w:val="18"/>
          <w:szCs w:val="18"/>
          <w:u w:val="none"/>
          <w:lang w:val="en-GB"/>
        </w:rPr>
        <w:tab/>
      </w:r>
      <w:hyperlink r:id="rId11" w:history="1">
        <w:r w:rsidR="00E43125">
          <w:rPr>
            <w:rStyle w:val="Hyperlink"/>
            <w:rFonts w:ascii="Arial" w:hAnsi="Arial" w:cs="Arial"/>
            <w:sz w:val="18"/>
            <w:lang w:val="en-GB"/>
          </w:rPr>
          <w:t>www.asrnl.com</w:t>
        </w:r>
      </w:hyperlink>
    </w:p>
    <w:p w14:paraId="76363775" w14:textId="77777777" w:rsidR="00450C2B" w:rsidRPr="005A2F20" w:rsidRDefault="000528C8" w:rsidP="00D278E0">
      <w:pPr>
        <w:shd w:val="clear" w:color="auto" w:fill="FFFFFF"/>
        <w:ind w:left="-142"/>
        <w:rPr>
          <w:rFonts w:ascii="Arial" w:hAnsi="Arial" w:cs="Arial"/>
          <w:b/>
          <w:bCs/>
          <w:sz w:val="18"/>
          <w:szCs w:val="18"/>
          <w:lang w:val="en-GB"/>
        </w:rPr>
      </w:pPr>
      <w:r>
        <w:rPr>
          <w:rFonts w:ascii="Arial" w:hAnsi="Arial" w:cs="Arial"/>
          <w:b/>
          <w:bCs/>
          <w:color w:val="595959" w:themeColor="text1" w:themeTint="A6"/>
          <w:sz w:val="18"/>
          <w:szCs w:val="18"/>
          <w:lang w:val="en-GB"/>
        </w:rPr>
        <w:br/>
      </w:r>
    </w:p>
    <w:bookmarkEnd w:id="0"/>
    <w:p w14:paraId="7E5F32BE" w14:textId="77777777" w:rsidR="00037C53" w:rsidRPr="005A2F20" w:rsidRDefault="00037C53" w:rsidP="00D55C19">
      <w:pPr>
        <w:shd w:val="clear" w:color="auto" w:fill="FFFFFF"/>
        <w:ind w:left="-142"/>
        <w:rPr>
          <w:rFonts w:ascii="Arial" w:hAnsi="Arial" w:cs="Arial"/>
          <w:b/>
          <w:bCs/>
          <w:sz w:val="18"/>
          <w:szCs w:val="18"/>
          <w:lang w:val="en-GB"/>
        </w:rPr>
      </w:pPr>
    </w:p>
    <w:p w14:paraId="1E6FED5C" w14:textId="69432A0D" w:rsidR="00D55C19" w:rsidRPr="005A2F20" w:rsidRDefault="00D55C19" w:rsidP="00D55C19">
      <w:pPr>
        <w:shd w:val="clear" w:color="auto" w:fill="FFFFFF"/>
        <w:ind w:left="-142"/>
        <w:rPr>
          <w:rFonts w:ascii="Arial" w:hAnsi="Arial" w:cs="Arial"/>
          <w:sz w:val="18"/>
          <w:szCs w:val="18"/>
          <w:shd w:val="clear" w:color="auto" w:fill="FFFFFF"/>
          <w:lang w:val="en-GB"/>
        </w:rPr>
      </w:pPr>
      <w:r>
        <w:rPr>
          <w:rFonts w:ascii="Arial" w:hAnsi="Arial" w:cs="Arial"/>
          <w:b/>
          <w:bCs/>
          <w:sz w:val="18"/>
          <w:szCs w:val="18"/>
          <w:lang w:val="en-GB"/>
        </w:rPr>
        <w:t>About a.s.r.</w:t>
      </w:r>
    </w:p>
    <w:p w14:paraId="39BED6C1" w14:textId="6A2C01EA" w:rsidR="00D55C19" w:rsidRPr="005A2F20" w:rsidRDefault="00D55C19" w:rsidP="00D55C19">
      <w:pPr>
        <w:shd w:val="clear" w:color="auto" w:fill="FFFFFF"/>
        <w:ind w:left="-142"/>
        <w:rPr>
          <w:rFonts w:ascii="Arial" w:hAnsi="Arial" w:cs="Arial"/>
          <w:sz w:val="18"/>
          <w:szCs w:val="18"/>
          <w:lang w:val="en-GB"/>
        </w:rPr>
      </w:pPr>
      <w:r>
        <w:rPr>
          <w:rFonts w:ascii="Arial" w:hAnsi="Arial" w:cs="Arial"/>
          <w:sz w:val="18"/>
          <w:szCs w:val="18"/>
          <w:lang w:val="en-GB"/>
        </w:rPr>
        <w:t xml:space="preserve">ASR Nederland N.V. (a.s.r.) ranks among the top 3 insurers in the Netherlands. a.s.r. offers products and services in the fields of insurance, pensions and mortgages for consumers, self-employed persons and employers. In addition, a.s.r. is active as an asset manager for third parties. a.s.r. is listed on Euronext Amsterdam and included in the AMX Index. For more information, please visit </w:t>
      </w:r>
      <w:hyperlink r:id="rId12" w:history="1">
        <w:r>
          <w:rPr>
            <w:rStyle w:val="Hyperlink"/>
            <w:rFonts w:ascii="Arial" w:hAnsi="Arial" w:cs="Arial"/>
            <w:sz w:val="18"/>
            <w:szCs w:val="18"/>
            <w:lang w:val="en-GB"/>
          </w:rPr>
          <w:t>www.asrnederland.nl</w:t>
        </w:r>
      </w:hyperlink>
      <w:r>
        <w:rPr>
          <w:rFonts w:ascii="Arial" w:hAnsi="Arial" w:cs="Arial"/>
          <w:sz w:val="18"/>
          <w:szCs w:val="18"/>
          <w:lang w:val="en-GB"/>
        </w:rPr>
        <w:t>.</w:t>
      </w:r>
      <w:r>
        <w:rPr>
          <w:rFonts w:ascii="Arial" w:hAnsi="Arial" w:cs="Arial"/>
          <w:sz w:val="18"/>
          <w:szCs w:val="18"/>
          <w:lang w:val="en-GB"/>
        </w:rPr>
        <w:br/>
      </w:r>
      <w:r>
        <w:rPr>
          <w:rFonts w:ascii="Arial" w:hAnsi="Arial" w:cs="Arial"/>
          <w:sz w:val="18"/>
          <w:szCs w:val="18"/>
          <w:lang w:val="en-GB"/>
        </w:rPr>
        <w:br/>
      </w:r>
      <w:r>
        <w:rPr>
          <w:rFonts w:ascii="Arial" w:hAnsi="Arial" w:cs="Arial"/>
          <w:b/>
          <w:bCs/>
          <w:sz w:val="18"/>
          <w:szCs w:val="18"/>
          <w:shd w:val="clear" w:color="auto" w:fill="FFFFFF"/>
          <w:lang w:val="en-GB"/>
        </w:rPr>
        <w:t>Disclaimer</w:t>
      </w:r>
    </w:p>
    <w:p w14:paraId="69416FCB" w14:textId="77777777" w:rsidR="00D55C19" w:rsidRPr="005A2F20" w:rsidRDefault="00D55C19" w:rsidP="00D55C19">
      <w:pPr>
        <w:ind w:left="-142"/>
        <w:rPr>
          <w:rFonts w:ascii="Arial" w:hAnsi="Arial" w:cs="Arial"/>
          <w:bCs/>
          <w:sz w:val="18"/>
          <w:szCs w:val="18"/>
          <w:shd w:val="clear" w:color="auto" w:fill="FFFFFF"/>
          <w:lang w:val="en-GB"/>
        </w:rPr>
      </w:pPr>
      <w:r>
        <w:rPr>
          <w:rFonts w:ascii="Arial" w:hAnsi="Arial" w:cs="Arial"/>
          <w:sz w:val="18"/>
          <w:szCs w:val="18"/>
          <w:shd w:val="clear" w:color="auto" w:fill="FFFFFF"/>
          <w:lang w:val="en-GB"/>
        </w:rPr>
        <w:t>The terms of this disclaimer ('Disclaimer') apply to this press release of ASR Nederland N.V. and all ASR legal vehicles and businesses operating in the Netherlands ('ASR Nederland'). Please read this Disclaimer carefully.</w:t>
      </w:r>
    </w:p>
    <w:p w14:paraId="0E6ABC1B" w14:textId="77777777" w:rsidR="00D55C19" w:rsidRPr="005A2F20" w:rsidRDefault="00D55C19" w:rsidP="00D55C19">
      <w:pPr>
        <w:ind w:left="-142"/>
        <w:rPr>
          <w:rFonts w:ascii="Arial" w:hAnsi="Arial" w:cs="Arial"/>
          <w:bCs/>
          <w:sz w:val="18"/>
          <w:szCs w:val="18"/>
          <w:shd w:val="clear" w:color="auto" w:fill="FFFFFF"/>
          <w:lang w:val="en-GB"/>
        </w:rPr>
      </w:pPr>
    </w:p>
    <w:p w14:paraId="778183E8" w14:textId="685D47E5" w:rsidR="00EA6D11" w:rsidRPr="005A2F20" w:rsidRDefault="00D55C19" w:rsidP="00DB0C11">
      <w:pPr>
        <w:ind w:left="-142"/>
        <w:rPr>
          <w:lang w:val="en-GB"/>
        </w:rPr>
      </w:pPr>
      <w:r>
        <w:rPr>
          <w:rFonts w:ascii="Arial" w:hAnsi="Arial" w:cs="Arial"/>
          <w:sz w:val="18"/>
          <w:szCs w:val="18"/>
          <w:shd w:val="clear" w:color="auto" w:fill="FFFFFF"/>
          <w:lang w:val="en-GB"/>
        </w:rPr>
        <w:t>ASR Nederland has taken all reasonable care in the reliability and accurateness of this press release. Nevertheless, it is possible that information contained in this message is incomplete or incorrect. The information in this press release may also be (partly) based on beliefs, assumptions and expectations of future performance, taking into account information that was available to ASR Nederland at the moment of drafting of this document ASR Nederland warns that the information could entail certain risks and uncertainties, as also referred to in the Risk Factors section in recent public disclosures made by ASR Nederland, so that the actual results of ASR Nederland could differ from the information in this document. ASR Nederland does not accept liability for any damages resulting from this press release in case the information in this press release is incorrect or incomplete.</w:t>
      </w:r>
    </w:p>
    <w:sectPr w:rsidR="00EA6D11" w:rsidRPr="005A2F20" w:rsidSect="00DE283A">
      <w:footerReference w:type="even" r:id="rId13"/>
      <w:footerReference w:type="default" r:id="rId14"/>
      <w:pgSz w:w="11906" w:h="16838"/>
      <w:pgMar w:top="709" w:right="849" w:bottom="56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562B" w14:textId="77777777" w:rsidR="001E5F30" w:rsidRDefault="001E5F30">
      <w:r>
        <w:separator/>
      </w:r>
    </w:p>
  </w:endnote>
  <w:endnote w:type="continuationSeparator" w:id="0">
    <w:p w14:paraId="6CCB7F79" w14:textId="77777777" w:rsidR="001E5F30" w:rsidRDefault="001E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DFB1B" w14:textId="77777777" w:rsidR="001D2B15" w:rsidRDefault="009446D3">
    <w:pPr>
      <w:pStyle w:val="Voettekst"/>
      <w:framePr w:wrap="around" w:vAnchor="text" w:hAnchor="margin" w:xAlign="right" w:y="1"/>
      <w:rPr>
        <w:rStyle w:val="Paginanummer"/>
      </w:rPr>
    </w:pPr>
    <w:r>
      <w:rPr>
        <w:rStyle w:val="Paginanummer"/>
        <w:lang w:val="en-GB"/>
      </w:rPr>
      <w:fldChar w:fldCharType="begin"/>
    </w:r>
    <w:r>
      <w:rPr>
        <w:rStyle w:val="Paginanummer"/>
        <w:lang w:val="en-GB"/>
      </w:rPr>
      <w:instrText xml:space="preserve">PAGE  </w:instrText>
    </w:r>
    <w:r>
      <w:rPr>
        <w:rStyle w:val="Paginanummer"/>
        <w:lang w:val="en-GB"/>
      </w:rPr>
      <w:fldChar w:fldCharType="end"/>
    </w:r>
  </w:p>
  <w:p w14:paraId="0A97334C" w14:textId="77777777" w:rsidR="001D2B15" w:rsidRDefault="00761ED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E7F" w14:textId="77777777" w:rsidR="001D2B15" w:rsidRPr="00FB4C55" w:rsidRDefault="00761EDD">
    <w:pPr>
      <w:pStyle w:val="Voettekst"/>
      <w:framePr w:wrap="around" w:vAnchor="text" w:hAnchor="margin" w:xAlign="right" w:y="1"/>
      <w:rPr>
        <w:rStyle w:val="Paginanummer"/>
        <w:rFonts w:ascii="Arial" w:hAnsi="Arial" w:cs="Arial"/>
        <w:sz w:val="18"/>
        <w:szCs w:val="18"/>
      </w:rPr>
    </w:pPr>
  </w:p>
  <w:p w14:paraId="250075C7" w14:textId="77777777" w:rsidR="001D2B15" w:rsidRDefault="00761ED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A1917" w14:textId="77777777" w:rsidR="001E5F30" w:rsidRDefault="001E5F30">
      <w:r>
        <w:separator/>
      </w:r>
    </w:p>
  </w:footnote>
  <w:footnote w:type="continuationSeparator" w:id="0">
    <w:p w14:paraId="308F6020" w14:textId="77777777" w:rsidR="001E5F30" w:rsidRDefault="001E5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76A"/>
    <w:multiLevelType w:val="hybridMultilevel"/>
    <w:tmpl w:val="D28AA176"/>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1" w15:restartNumberingAfterBreak="0">
    <w:nsid w:val="2D315CE9"/>
    <w:multiLevelType w:val="hybridMultilevel"/>
    <w:tmpl w:val="F2D8D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C00DD7"/>
    <w:multiLevelType w:val="multilevel"/>
    <w:tmpl w:val="22E6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6F4078"/>
    <w:multiLevelType w:val="hybridMultilevel"/>
    <w:tmpl w:val="FFDE7F68"/>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4" w15:restartNumberingAfterBreak="0">
    <w:nsid w:val="7BC91D94"/>
    <w:multiLevelType w:val="hybridMultilevel"/>
    <w:tmpl w:val="A1FE3DAC"/>
    <w:lvl w:ilvl="0" w:tplc="F800BFFC">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E0"/>
    <w:rsid w:val="000043BB"/>
    <w:rsid w:val="000360F4"/>
    <w:rsid w:val="00037C53"/>
    <w:rsid w:val="000528C8"/>
    <w:rsid w:val="000542F6"/>
    <w:rsid w:val="000E3F18"/>
    <w:rsid w:val="001438FF"/>
    <w:rsid w:val="0017119F"/>
    <w:rsid w:val="0017701A"/>
    <w:rsid w:val="00180790"/>
    <w:rsid w:val="00190714"/>
    <w:rsid w:val="001B36B1"/>
    <w:rsid w:val="001B71E2"/>
    <w:rsid w:val="001C2C7E"/>
    <w:rsid w:val="001E435E"/>
    <w:rsid w:val="001E5F30"/>
    <w:rsid w:val="001E7EF0"/>
    <w:rsid w:val="00207CEE"/>
    <w:rsid w:val="00227411"/>
    <w:rsid w:val="00245968"/>
    <w:rsid w:val="00257E9E"/>
    <w:rsid w:val="002602B6"/>
    <w:rsid w:val="00280A6C"/>
    <w:rsid w:val="002A0342"/>
    <w:rsid w:val="002B3721"/>
    <w:rsid w:val="002C64EB"/>
    <w:rsid w:val="00337670"/>
    <w:rsid w:val="003913F7"/>
    <w:rsid w:val="00392C33"/>
    <w:rsid w:val="003E0A9D"/>
    <w:rsid w:val="003F0B95"/>
    <w:rsid w:val="004132C7"/>
    <w:rsid w:val="004218F9"/>
    <w:rsid w:val="00433A2C"/>
    <w:rsid w:val="00450C2B"/>
    <w:rsid w:val="004B3DD3"/>
    <w:rsid w:val="004D5B7C"/>
    <w:rsid w:val="004E3BE9"/>
    <w:rsid w:val="004F4687"/>
    <w:rsid w:val="004F7C11"/>
    <w:rsid w:val="005149FA"/>
    <w:rsid w:val="00527E00"/>
    <w:rsid w:val="005359AD"/>
    <w:rsid w:val="005410AD"/>
    <w:rsid w:val="00544E3F"/>
    <w:rsid w:val="005A2F20"/>
    <w:rsid w:val="005B34F0"/>
    <w:rsid w:val="005C162E"/>
    <w:rsid w:val="005D5DAB"/>
    <w:rsid w:val="005E2076"/>
    <w:rsid w:val="005E52B8"/>
    <w:rsid w:val="006108A6"/>
    <w:rsid w:val="00612D70"/>
    <w:rsid w:val="006627A2"/>
    <w:rsid w:val="006C46C3"/>
    <w:rsid w:val="00761EDD"/>
    <w:rsid w:val="00772968"/>
    <w:rsid w:val="00783AC2"/>
    <w:rsid w:val="007B6CEC"/>
    <w:rsid w:val="007B7FE1"/>
    <w:rsid w:val="007C1223"/>
    <w:rsid w:val="007E3B33"/>
    <w:rsid w:val="00814FF1"/>
    <w:rsid w:val="00856272"/>
    <w:rsid w:val="00871895"/>
    <w:rsid w:val="0088588A"/>
    <w:rsid w:val="00886A5D"/>
    <w:rsid w:val="008909CD"/>
    <w:rsid w:val="008A0E9A"/>
    <w:rsid w:val="008B28D7"/>
    <w:rsid w:val="008C5BA1"/>
    <w:rsid w:val="00911B82"/>
    <w:rsid w:val="00912BEC"/>
    <w:rsid w:val="00921757"/>
    <w:rsid w:val="009446D3"/>
    <w:rsid w:val="00980E9C"/>
    <w:rsid w:val="009835C4"/>
    <w:rsid w:val="00991BBA"/>
    <w:rsid w:val="00A066AD"/>
    <w:rsid w:val="00A37C49"/>
    <w:rsid w:val="00A45890"/>
    <w:rsid w:val="00A71D1A"/>
    <w:rsid w:val="00A72632"/>
    <w:rsid w:val="00A96006"/>
    <w:rsid w:val="00AF3144"/>
    <w:rsid w:val="00B047F3"/>
    <w:rsid w:val="00B161C6"/>
    <w:rsid w:val="00B378D6"/>
    <w:rsid w:val="00B4207D"/>
    <w:rsid w:val="00B62CCF"/>
    <w:rsid w:val="00B650D8"/>
    <w:rsid w:val="00B741E5"/>
    <w:rsid w:val="00BA5F6D"/>
    <w:rsid w:val="00BC046C"/>
    <w:rsid w:val="00BE42ED"/>
    <w:rsid w:val="00C10D80"/>
    <w:rsid w:val="00C14A37"/>
    <w:rsid w:val="00C46E3E"/>
    <w:rsid w:val="00C671CA"/>
    <w:rsid w:val="00C821C0"/>
    <w:rsid w:val="00C92C66"/>
    <w:rsid w:val="00CE2756"/>
    <w:rsid w:val="00CE4DFF"/>
    <w:rsid w:val="00CF4551"/>
    <w:rsid w:val="00D278E0"/>
    <w:rsid w:val="00D402CF"/>
    <w:rsid w:val="00D55C19"/>
    <w:rsid w:val="00DB0C11"/>
    <w:rsid w:val="00DE6340"/>
    <w:rsid w:val="00E041FE"/>
    <w:rsid w:val="00E0722A"/>
    <w:rsid w:val="00E43125"/>
    <w:rsid w:val="00E47AF3"/>
    <w:rsid w:val="00E73FD8"/>
    <w:rsid w:val="00E82BCB"/>
    <w:rsid w:val="00E84B16"/>
    <w:rsid w:val="00EA6D11"/>
    <w:rsid w:val="00EC4F77"/>
    <w:rsid w:val="00F36DA0"/>
    <w:rsid w:val="00F42C1C"/>
    <w:rsid w:val="00F474DA"/>
    <w:rsid w:val="00F550DE"/>
    <w:rsid w:val="00F920E1"/>
    <w:rsid w:val="00FB511A"/>
    <w:rsid w:val="00FC0D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58B32"/>
  <w15:chartTrackingRefBased/>
  <w15:docId w15:val="{96EB7070-1126-4CEC-AB09-8FC0B0E9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78E0"/>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D278E0"/>
    <w:pPr>
      <w:tabs>
        <w:tab w:val="center" w:pos="4536"/>
        <w:tab w:val="right" w:pos="9072"/>
      </w:tabs>
    </w:pPr>
  </w:style>
  <w:style w:type="character" w:customStyle="1" w:styleId="VoettekstChar">
    <w:name w:val="Voettekst Char"/>
    <w:basedOn w:val="Standaardalinea-lettertype"/>
    <w:link w:val="Voettekst"/>
    <w:rsid w:val="00D278E0"/>
    <w:rPr>
      <w:rFonts w:ascii="Times New Roman" w:eastAsia="Times New Roman" w:hAnsi="Times New Roman" w:cs="Times New Roman"/>
      <w:sz w:val="20"/>
      <w:szCs w:val="20"/>
      <w:lang w:eastAsia="nl-NL"/>
    </w:rPr>
  </w:style>
  <w:style w:type="character" w:styleId="Paginanummer">
    <w:name w:val="page number"/>
    <w:rsid w:val="00D278E0"/>
    <w:rPr>
      <w:rFonts w:cs="Times New Roman"/>
    </w:rPr>
  </w:style>
  <w:style w:type="character" w:styleId="Hyperlink">
    <w:name w:val="Hyperlink"/>
    <w:rsid w:val="00D278E0"/>
    <w:rPr>
      <w:rFonts w:cs="Times New Roman"/>
      <w:color w:val="0000FF"/>
      <w:u w:val="single"/>
    </w:rPr>
  </w:style>
  <w:style w:type="character" w:styleId="Verwijzingopmerking">
    <w:name w:val="annotation reference"/>
    <w:basedOn w:val="Standaardalinea-lettertype"/>
    <w:uiPriority w:val="99"/>
    <w:semiHidden/>
    <w:unhideWhenUsed/>
    <w:rsid w:val="004F7C11"/>
    <w:rPr>
      <w:sz w:val="16"/>
      <w:szCs w:val="16"/>
    </w:rPr>
  </w:style>
  <w:style w:type="paragraph" w:styleId="Tekstopmerking">
    <w:name w:val="annotation text"/>
    <w:basedOn w:val="Standaard"/>
    <w:link w:val="TekstopmerkingChar"/>
    <w:uiPriority w:val="99"/>
    <w:semiHidden/>
    <w:unhideWhenUsed/>
    <w:rsid w:val="004F7C11"/>
    <w:pPr>
      <w:spacing w:after="160"/>
    </w:pPr>
    <w:rPr>
      <w:rFonts w:asciiTheme="minorHAnsi" w:eastAsiaTheme="minorHAnsi" w:hAnsiTheme="minorHAnsi" w:cstheme="minorBidi"/>
      <w:lang w:eastAsia="en-US"/>
    </w:rPr>
  </w:style>
  <w:style w:type="character" w:customStyle="1" w:styleId="TekstopmerkingChar">
    <w:name w:val="Tekst opmerking Char"/>
    <w:basedOn w:val="Standaardalinea-lettertype"/>
    <w:link w:val="Tekstopmerking"/>
    <w:uiPriority w:val="99"/>
    <w:semiHidden/>
    <w:rsid w:val="004F7C11"/>
    <w:rPr>
      <w:sz w:val="20"/>
      <w:szCs w:val="20"/>
    </w:rPr>
  </w:style>
  <w:style w:type="paragraph" w:styleId="Ballontekst">
    <w:name w:val="Balloon Text"/>
    <w:basedOn w:val="Standaard"/>
    <w:link w:val="BallontekstChar"/>
    <w:uiPriority w:val="99"/>
    <w:semiHidden/>
    <w:unhideWhenUsed/>
    <w:rsid w:val="004F7C1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F7C11"/>
    <w:rPr>
      <w:rFonts w:ascii="Segoe UI" w:eastAsia="Times New Roman" w:hAnsi="Segoe UI" w:cs="Segoe UI"/>
      <w:sz w:val="18"/>
      <w:szCs w:val="18"/>
      <w:lang w:eastAsia="nl-NL"/>
    </w:rPr>
  </w:style>
  <w:style w:type="character" w:styleId="Onopgelostemelding">
    <w:name w:val="Unresolved Mention"/>
    <w:basedOn w:val="Standaardalinea-lettertype"/>
    <w:uiPriority w:val="99"/>
    <w:semiHidden/>
    <w:unhideWhenUsed/>
    <w:rsid w:val="004F7C11"/>
    <w:rPr>
      <w:color w:val="605E5C"/>
      <w:shd w:val="clear" w:color="auto" w:fill="E1DFDD"/>
    </w:rPr>
  </w:style>
  <w:style w:type="paragraph" w:styleId="Lijstalinea">
    <w:name w:val="List Paragraph"/>
    <w:basedOn w:val="Standaard"/>
    <w:uiPriority w:val="34"/>
    <w:qFormat/>
    <w:rsid w:val="004F7C11"/>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2B3721"/>
    <w:pPr>
      <w:spacing w:after="0"/>
    </w:pPr>
    <w:rPr>
      <w:rFonts w:ascii="Times New Roman" w:eastAsia="Times New Roman" w:hAnsi="Times New Roman" w:cs="Times New Roman"/>
      <w:b/>
      <w:bCs/>
      <w:lang w:eastAsia="nl-NL"/>
    </w:rPr>
  </w:style>
  <w:style w:type="character" w:customStyle="1" w:styleId="OnderwerpvanopmerkingChar">
    <w:name w:val="Onderwerp van opmerking Char"/>
    <w:basedOn w:val="TekstopmerkingChar"/>
    <w:link w:val="Onderwerpvanopmerking"/>
    <w:uiPriority w:val="99"/>
    <w:semiHidden/>
    <w:rsid w:val="002B3721"/>
    <w:rPr>
      <w:rFonts w:ascii="Times New Roman" w:eastAsia="Times New Roman" w:hAnsi="Times New Roman" w:cs="Times New Roman"/>
      <w:b/>
      <w:bCs/>
      <w:sz w:val="20"/>
      <w:szCs w:val="20"/>
      <w:lang w:eastAsia="nl-NL"/>
    </w:rPr>
  </w:style>
  <w:style w:type="paragraph" w:styleId="Revisie">
    <w:name w:val="Revision"/>
    <w:hidden/>
    <w:uiPriority w:val="99"/>
    <w:semiHidden/>
    <w:rsid w:val="00B378D6"/>
    <w:pPr>
      <w:spacing w:after="0" w:line="240" w:lineRule="auto"/>
    </w:pPr>
    <w:rPr>
      <w:rFonts w:ascii="Times New Roman" w:eastAsia="Times New Roman" w:hAnsi="Times New Roman" w:cs="Times New Roman"/>
      <w:sz w:val="20"/>
      <w:szCs w:val="20"/>
      <w:lang w:eastAsia="nl-NL"/>
    </w:rPr>
  </w:style>
  <w:style w:type="character" w:styleId="GevolgdeHyperlink">
    <w:name w:val="FollowedHyperlink"/>
    <w:basedOn w:val="Standaardalinea-lettertype"/>
    <w:uiPriority w:val="99"/>
    <w:semiHidden/>
    <w:unhideWhenUsed/>
    <w:rsid w:val="00E82BCB"/>
    <w:rPr>
      <w:color w:val="954F72" w:themeColor="followedHyperlink"/>
      <w:u w:val="single"/>
    </w:rPr>
  </w:style>
  <w:style w:type="paragraph" w:styleId="Normaalweb">
    <w:name w:val="Normal (Web)"/>
    <w:basedOn w:val="Standaard"/>
    <w:uiPriority w:val="99"/>
    <w:semiHidden/>
    <w:unhideWhenUsed/>
    <w:rsid w:val="00B4207D"/>
    <w:pPr>
      <w:spacing w:before="100" w:beforeAutospacing="1" w:after="100" w:afterAutospacing="1"/>
    </w:pPr>
    <w:rPr>
      <w:sz w:val="24"/>
      <w:szCs w:val="24"/>
    </w:rPr>
  </w:style>
  <w:style w:type="character" w:styleId="Zwaar">
    <w:name w:val="Strong"/>
    <w:basedOn w:val="Standaardalinea-lettertype"/>
    <w:uiPriority w:val="22"/>
    <w:qFormat/>
    <w:rsid w:val="00B42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50270">
      <w:bodyDiv w:val="1"/>
      <w:marLeft w:val="0"/>
      <w:marRight w:val="0"/>
      <w:marTop w:val="0"/>
      <w:marBottom w:val="0"/>
      <w:divBdr>
        <w:top w:val="none" w:sz="0" w:space="0" w:color="auto"/>
        <w:left w:val="none" w:sz="0" w:space="0" w:color="auto"/>
        <w:bottom w:val="none" w:sz="0" w:space="0" w:color="auto"/>
        <w:right w:val="none" w:sz="0" w:space="0" w:color="auto"/>
      </w:divBdr>
    </w:div>
    <w:div w:id="244460417">
      <w:bodyDiv w:val="1"/>
      <w:marLeft w:val="0"/>
      <w:marRight w:val="0"/>
      <w:marTop w:val="0"/>
      <w:marBottom w:val="0"/>
      <w:divBdr>
        <w:top w:val="none" w:sz="0" w:space="0" w:color="auto"/>
        <w:left w:val="none" w:sz="0" w:space="0" w:color="auto"/>
        <w:bottom w:val="none" w:sz="0" w:space="0" w:color="auto"/>
        <w:right w:val="none" w:sz="0" w:space="0" w:color="auto"/>
      </w:divBdr>
      <w:divsChild>
        <w:div w:id="1800227208">
          <w:marLeft w:val="0"/>
          <w:marRight w:val="0"/>
          <w:marTop w:val="0"/>
          <w:marBottom w:val="0"/>
          <w:divBdr>
            <w:top w:val="none" w:sz="0" w:space="0" w:color="auto"/>
            <w:left w:val="none" w:sz="0" w:space="0" w:color="auto"/>
            <w:bottom w:val="none" w:sz="0" w:space="0" w:color="auto"/>
            <w:right w:val="none" w:sz="0" w:space="0" w:color="auto"/>
          </w:divBdr>
        </w:div>
      </w:divsChild>
    </w:div>
    <w:div w:id="362629533">
      <w:bodyDiv w:val="1"/>
      <w:marLeft w:val="0"/>
      <w:marRight w:val="0"/>
      <w:marTop w:val="0"/>
      <w:marBottom w:val="0"/>
      <w:divBdr>
        <w:top w:val="none" w:sz="0" w:space="0" w:color="auto"/>
        <w:left w:val="none" w:sz="0" w:space="0" w:color="auto"/>
        <w:bottom w:val="none" w:sz="0" w:space="0" w:color="auto"/>
        <w:right w:val="none" w:sz="0" w:space="0" w:color="auto"/>
      </w:divBdr>
      <w:divsChild>
        <w:div w:id="671880298">
          <w:marLeft w:val="0"/>
          <w:marRight w:val="0"/>
          <w:marTop w:val="0"/>
          <w:marBottom w:val="0"/>
          <w:divBdr>
            <w:top w:val="none" w:sz="0" w:space="0" w:color="auto"/>
            <w:left w:val="none" w:sz="0" w:space="0" w:color="auto"/>
            <w:bottom w:val="none" w:sz="0" w:space="0" w:color="auto"/>
            <w:right w:val="none" w:sz="0" w:space="0" w:color="auto"/>
          </w:divBdr>
          <w:divsChild>
            <w:div w:id="1869029556">
              <w:marLeft w:val="0"/>
              <w:marRight w:val="0"/>
              <w:marTop w:val="0"/>
              <w:marBottom w:val="0"/>
              <w:divBdr>
                <w:top w:val="none" w:sz="0" w:space="0" w:color="auto"/>
                <w:left w:val="none" w:sz="0" w:space="0" w:color="auto"/>
                <w:bottom w:val="none" w:sz="0" w:space="0" w:color="auto"/>
                <w:right w:val="none" w:sz="0" w:space="0" w:color="auto"/>
              </w:divBdr>
              <w:divsChild>
                <w:div w:id="1919898853">
                  <w:marLeft w:val="0"/>
                  <w:marRight w:val="0"/>
                  <w:marTop w:val="0"/>
                  <w:marBottom w:val="0"/>
                  <w:divBdr>
                    <w:top w:val="none" w:sz="0" w:space="0" w:color="auto"/>
                    <w:left w:val="none" w:sz="0" w:space="0" w:color="auto"/>
                    <w:bottom w:val="none" w:sz="0" w:space="0" w:color="auto"/>
                    <w:right w:val="none" w:sz="0" w:space="0" w:color="auto"/>
                  </w:divBdr>
                  <w:divsChild>
                    <w:div w:id="1269506814">
                      <w:marLeft w:val="0"/>
                      <w:marRight w:val="0"/>
                      <w:marTop w:val="0"/>
                      <w:marBottom w:val="0"/>
                      <w:divBdr>
                        <w:top w:val="none" w:sz="0" w:space="0" w:color="auto"/>
                        <w:left w:val="none" w:sz="0" w:space="0" w:color="auto"/>
                        <w:bottom w:val="none" w:sz="0" w:space="0" w:color="auto"/>
                        <w:right w:val="none" w:sz="0" w:space="0" w:color="auto"/>
                      </w:divBdr>
                      <w:divsChild>
                        <w:div w:id="1959412766">
                          <w:marLeft w:val="0"/>
                          <w:marRight w:val="0"/>
                          <w:marTop w:val="0"/>
                          <w:marBottom w:val="0"/>
                          <w:divBdr>
                            <w:top w:val="none" w:sz="0" w:space="0" w:color="auto"/>
                            <w:left w:val="none" w:sz="0" w:space="0" w:color="auto"/>
                            <w:bottom w:val="none" w:sz="0" w:space="0" w:color="auto"/>
                            <w:right w:val="none" w:sz="0" w:space="0" w:color="auto"/>
                          </w:divBdr>
                          <w:divsChild>
                            <w:div w:id="983702266">
                              <w:marLeft w:val="0"/>
                              <w:marRight w:val="0"/>
                              <w:marTop w:val="0"/>
                              <w:marBottom w:val="0"/>
                              <w:divBdr>
                                <w:top w:val="single" w:sz="2" w:space="4" w:color="auto"/>
                                <w:left w:val="single" w:sz="2" w:space="0" w:color="auto"/>
                                <w:bottom w:val="single" w:sz="2" w:space="4" w:color="auto"/>
                                <w:right w:val="single" w:sz="2" w:space="0" w:color="auto"/>
                              </w:divBdr>
                              <w:divsChild>
                                <w:div w:id="1029457309">
                                  <w:marLeft w:val="0"/>
                                  <w:marRight w:val="0"/>
                                  <w:marTop w:val="0"/>
                                  <w:marBottom w:val="0"/>
                                  <w:divBdr>
                                    <w:top w:val="none" w:sz="0" w:space="0" w:color="auto"/>
                                    <w:left w:val="none" w:sz="0" w:space="0" w:color="auto"/>
                                    <w:bottom w:val="none" w:sz="0" w:space="0" w:color="auto"/>
                                    <w:right w:val="none" w:sz="0" w:space="0" w:color="auto"/>
                                  </w:divBdr>
                                  <w:divsChild>
                                    <w:div w:id="86417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44614">
          <w:marLeft w:val="0"/>
          <w:marRight w:val="0"/>
          <w:marTop w:val="0"/>
          <w:marBottom w:val="0"/>
          <w:divBdr>
            <w:top w:val="none" w:sz="0" w:space="0" w:color="auto"/>
            <w:left w:val="none" w:sz="0" w:space="0" w:color="auto"/>
            <w:bottom w:val="none" w:sz="0" w:space="0" w:color="auto"/>
            <w:right w:val="none" w:sz="0" w:space="0" w:color="auto"/>
          </w:divBdr>
          <w:divsChild>
            <w:div w:id="2140568725">
              <w:marLeft w:val="0"/>
              <w:marRight w:val="0"/>
              <w:marTop w:val="0"/>
              <w:marBottom w:val="0"/>
              <w:divBdr>
                <w:top w:val="none" w:sz="0" w:space="0" w:color="auto"/>
                <w:left w:val="none" w:sz="0" w:space="0" w:color="auto"/>
                <w:bottom w:val="none" w:sz="0" w:space="0" w:color="auto"/>
                <w:right w:val="none" w:sz="0" w:space="0" w:color="auto"/>
              </w:divBdr>
              <w:divsChild>
                <w:div w:id="2059041797">
                  <w:marLeft w:val="0"/>
                  <w:marRight w:val="0"/>
                  <w:marTop w:val="0"/>
                  <w:marBottom w:val="0"/>
                  <w:divBdr>
                    <w:top w:val="none" w:sz="0" w:space="0" w:color="auto"/>
                    <w:left w:val="none" w:sz="0" w:space="0" w:color="auto"/>
                    <w:bottom w:val="none" w:sz="0" w:space="0" w:color="auto"/>
                    <w:right w:val="none" w:sz="0" w:space="0" w:color="auto"/>
                  </w:divBdr>
                  <w:divsChild>
                    <w:div w:id="981888861">
                      <w:marLeft w:val="0"/>
                      <w:marRight w:val="0"/>
                      <w:marTop w:val="0"/>
                      <w:marBottom w:val="0"/>
                      <w:divBdr>
                        <w:top w:val="none" w:sz="0" w:space="0" w:color="auto"/>
                        <w:left w:val="none" w:sz="0" w:space="0" w:color="auto"/>
                        <w:bottom w:val="none" w:sz="0" w:space="0" w:color="auto"/>
                        <w:right w:val="none" w:sz="0" w:space="0" w:color="auto"/>
                      </w:divBdr>
                      <w:divsChild>
                        <w:div w:id="849566087">
                          <w:marLeft w:val="0"/>
                          <w:marRight w:val="0"/>
                          <w:marTop w:val="0"/>
                          <w:marBottom w:val="0"/>
                          <w:divBdr>
                            <w:top w:val="none" w:sz="0" w:space="0" w:color="auto"/>
                            <w:left w:val="none" w:sz="0" w:space="0" w:color="auto"/>
                            <w:bottom w:val="none" w:sz="0" w:space="0" w:color="auto"/>
                            <w:right w:val="none" w:sz="0" w:space="0" w:color="auto"/>
                          </w:divBdr>
                          <w:divsChild>
                            <w:div w:id="287316675">
                              <w:marLeft w:val="0"/>
                              <w:marRight w:val="0"/>
                              <w:marTop w:val="0"/>
                              <w:marBottom w:val="0"/>
                              <w:divBdr>
                                <w:top w:val="single" w:sz="2" w:space="4" w:color="auto"/>
                                <w:left w:val="single" w:sz="2" w:space="0" w:color="auto"/>
                                <w:bottom w:val="single" w:sz="2" w:space="4" w:color="auto"/>
                                <w:right w:val="single" w:sz="2" w:space="0" w:color="auto"/>
                              </w:divBdr>
                              <w:divsChild>
                                <w:div w:id="717322719">
                                  <w:marLeft w:val="0"/>
                                  <w:marRight w:val="0"/>
                                  <w:marTop w:val="0"/>
                                  <w:marBottom w:val="0"/>
                                  <w:divBdr>
                                    <w:top w:val="none" w:sz="0" w:space="0" w:color="auto"/>
                                    <w:left w:val="none" w:sz="0" w:space="0" w:color="auto"/>
                                    <w:bottom w:val="none" w:sz="0" w:space="0" w:color="auto"/>
                                    <w:right w:val="none" w:sz="0" w:space="0" w:color="auto"/>
                                  </w:divBdr>
                                  <w:divsChild>
                                    <w:div w:id="6012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640756">
      <w:bodyDiv w:val="1"/>
      <w:marLeft w:val="0"/>
      <w:marRight w:val="0"/>
      <w:marTop w:val="0"/>
      <w:marBottom w:val="0"/>
      <w:divBdr>
        <w:top w:val="none" w:sz="0" w:space="0" w:color="auto"/>
        <w:left w:val="none" w:sz="0" w:space="0" w:color="auto"/>
        <w:bottom w:val="none" w:sz="0" w:space="0" w:color="auto"/>
        <w:right w:val="none" w:sz="0" w:space="0" w:color="auto"/>
      </w:divBdr>
      <w:divsChild>
        <w:div w:id="804857369">
          <w:marLeft w:val="0"/>
          <w:marRight w:val="0"/>
          <w:marTop w:val="0"/>
          <w:marBottom w:val="0"/>
          <w:divBdr>
            <w:top w:val="none" w:sz="0" w:space="0" w:color="auto"/>
            <w:left w:val="none" w:sz="0" w:space="0" w:color="auto"/>
            <w:bottom w:val="none" w:sz="0" w:space="0" w:color="auto"/>
            <w:right w:val="none" w:sz="0" w:space="0" w:color="auto"/>
          </w:divBdr>
        </w:div>
      </w:divsChild>
    </w:div>
    <w:div w:id="487286425">
      <w:bodyDiv w:val="1"/>
      <w:marLeft w:val="0"/>
      <w:marRight w:val="0"/>
      <w:marTop w:val="0"/>
      <w:marBottom w:val="0"/>
      <w:divBdr>
        <w:top w:val="none" w:sz="0" w:space="0" w:color="auto"/>
        <w:left w:val="none" w:sz="0" w:space="0" w:color="auto"/>
        <w:bottom w:val="none" w:sz="0" w:space="0" w:color="auto"/>
        <w:right w:val="none" w:sz="0" w:space="0" w:color="auto"/>
      </w:divBdr>
    </w:div>
    <w:div w:id="734085877">
      <w:bodyDiv w:val="1"/>
      <w:marLeft w:val="0"/>
      <w:marRight w:val="0"/>
      <w:marTop w:val="0"/>
      <w:marBottom w:val="0"/>
      <w:divBdr>
        <w:top w:val="none" w:sz="0" w:space="0" w:color="auto"/>
        <w:left w:val="none" w:sz="0" w:space="0" w:color="auto"/>
        <w:bottom w:val="none" w:sz="0" w:space="0" w:color="auto"/>
        <w:right w:val="none" w:sz="0" w:space="0" w:color="auto"/>
      </w:divBdr>
    </w:div>
    <w:div w:id="1001348576">
      <w:bodyDiv w:val="1"/>
      <w:marLeft w:val="0"/>
      <w:marRight w:val="0"/>
      <w:marTop w:val="0"/>
      <w:marBottom w:val="0"/>
      <w:divBdr>
        <w:top w:val="none" w:sz="0" w:space="0" w:color="auto"/>
        <w:left w:val="none" w:sz="0" w:space="0" w:color="auto"/>
        <w:bottom w:val="none" w:sz="0" w:space="0" w:color="auto"/>
        <w:right w:val="none" w:sz="0" w:space="0" w:color="auto"/>
      </w:divBdr>
      <w:divsChild>
        <w:div w:id="1437168409">
          <w:marLeft w:val="0"/>
          <w:marRight w:val="0"/>
          <w:marTop w:val="0"/>
          <w:marBottom w:val="0"/>
          <w:divBdr>
            <w:top w:val="none" w:sz="0" w:space="0" w:color="auto"/>
            <w:left w:val="none" w:sz="0" w:space="0" w:color="auto"/>
            <w:bottom w:val="none" w:sz="0" w:space="0" w:color="auto"/>
            <w:right w:val="none" w:sz="0" w:space="0" w:color="auto"/>
          </w:divBdr>
          <w:divsChild>
            <w:div w:id="368726544">
              <w:marLeft w:val="0"/>
              <w:marRight w:val="0"/>
              <w:marTop w:val="0"/>
              <w:marBottom w:val="0"/>
              <w:divBdr>
                <w:top w:val="none" w:sz="0" w:space="0" w:color="auto"/>
                <w:left w:val="none" w:sz="0" w:space="0" w:color="auto"/>
                <w:bottom w:val="none" w:sz="0" w:space="0" w:color="auto"/>
                <w:right w:val="none" w:sz="0" w:space="0" w:color="auto"/>
              </w:divBdr>
              <w:divsChild>
                <w:div w:id="437721297">
                  <w:marLeft w:val="0"/>
                  <w:marRight w:val="0"/>
                  <w:marTop w:val="0"/>
                  <w:marBottom w:val="0"/>
                  <w:divBdr>
                    <w:top w:val="none" w:sz="0" w:space="0" w:color="auto"/>
                    <w:left w:val="none" w:sz="0" w:space="0" w:color="auto"/>
                    <w:bottom w:val="none" w:sz="0" w:space="0" w:color="auto"/>
                    <w:right w:val="none" w:sz="0" w:space="0" w:color="auto"/>
                  </w:divBdr>
                  <w:divsChild>
                    <w:div w:id="1773548642">
                      <w:marLeft w:val="0"/>
                      <w:marRight w:val="0"/>
                      <w:marTop w:val="0"/>
                      <w:marBottom w:val="0"/>
                      <w:divBdr>
                        <w:top w:val="none" w:sz="0" w:space="0" w:color="auto"/>
                        <w:left w:val="none" w:sz="0" w:space="0" w:color="auto"/>
                        <w:bottom w:val="none" w:sz="0" w:space="0" w:color="auto"/>
                        <w:right w:val="none" w:sz="0" w:space="0" w:color="auto"/>
                      </w:divBdr>
                      <w:divsChild>
                        <w:div w:id="925770420">
                          <w:marLeft w:val="0"/>
                          <w:marRight w:val="0"/>
                          <w:marTop w:val="0"/>
                          <w:marBottom w:val="0"/>
                          <w:divBdr>
                            <w:top w:val="none" w:sz="0" w:space="0" w:color="auto"/>
                            <w:left w:val="none" w:sz="0" w:space="0" w:color="auto"/>
                            <w:bottom w:val="none" w:sz="0" w:space="0" w:color="auto"/>
                            <w:right w:val="none" w:sz="0" w:space="0" w:color="auto"/>
                          </w:divBdr>
                          <w:divsChild>
                            <w:div w:id="665518138">
                              <w:marLeft w:val="0"/>
                              <w:marRight w:val="0"/>
                              <w:marTop w:val="0"/>
                              <w:marBottom w:val="0"/>
                              <w:divBdr>
                                <w:top w:val="single" w:sz="2" w:space="4" w:color="auto"/>
                                <w:left w:val="single" w:sz="2" w:space="0" w:color="auto"/>
                                <w:bottom w:val="single" w:sz="2" w:space="4" w:color="auto"/>
                                <w:right w:val="single" w:sz="2" w:space="0" w:color="auto"/>
                              </w:divBdr>
                              <w:divsChild>
                                <w:div w:id="1077822767">
                                  <w:marLeft w:val="0"/>
                                  <w:marRight w:val="0"/>
                                  <w:marTop w:val="0"/>
                                  <w:marBottom w:val="0"/>
                                  <w:divBdr>
                                    <w:top w:val="none" w:sz="0" w:space="0" w:color="auto"/>
                                    <w:left w:val="none" w:sz="0" w:space="0" w:color="auto"/>
                                    <w:bottom w:val="none" w:sz="0" w:space="0" w:color="auto"/>
                                    <w:right w:val="none" w:sz="0" w:space="0" w:color="auto"/>
                                  </w:divBdr>
                                  <w:divsChild>
                                    <w:div w:id="45699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1546072">
          <w:marLeft w:val="0"/>
          <w:marRight w:val="0"/>
          <w:marTop w:val="0"/>
          <w:marBottom w:val="0"/>
          <w:divBdr>
            <w:top w:val="none" w:sz="0" w:space="0" w:color="auto"/>
            <w:left w:val="none" w:sz="0" w:space="0" w:color="auto"/>
            <w:bottom w:val="none" w:sz="0" w:space="0" w:color="auto"/>
            <w:right w:val="none" w:sz="0" w:space="0" w:color="auto"/>
          </w:divBdr>
          <w:divsChild>
            <w:div w:id="1274705206">
              <w:marLeft w:val="0"/>
              <w:marRight w:val="0"/>
              <w:marTop w:val="0"/>
              <w:marBottom w:val="0"/>
              <w:divBdr>
                <w:top w:val="none" w:sz="0" w:space="0" w:color="auto"/>
                <w:left w:val="none" w:sz="0" w:space="0" w:color="auto"/>
                <w:bottom w:val="none" w:sz="0" w:space="0" w:color="auto"/>
                <w:right w:val="none" w:sz="0" w:space="0" w:color="auto"/>
              </w:divBdr>
              <w:divsChild>
                <w:div w:id="1780490007">
                  <w:marLeft w:val="0"/>
                  <w:marRight w:val="0"/>
                  <w:marTop w:val="0"/>
                  <w:marBottom w:val="0"/>
                  <w:divBdr>
                    <w:top w:val="none" w:sz="0" w:space="0" w:color="auto"/>
                    <w:left w:val="none" w:sz="0" w:space="0" w:color="auto"/>
                    <w:bottom w:val="none" w:sz="0" w:space="0" w:color="auto"/>
                    <w:right w:val="none" w:sz="0" w:space="0" w:color="auto"/>
                  </w:divBdr>
                  <w:divsChild>
                    <w:div w:id="322784491">
                      <w:marLeft w:val="0"/>
                      <w:marRight w:val="0"/>
                      <w:marTop w:val="0"/>
                      <w:marBottom w:val="0"/>
                      <w:divBdr>
                        <w:top w:val="none" w:sz="0" w:space="0" w:color="auto"/>
                        <w:left w:val="none" w:sz="0" w:space="0" w:color="auto"/>
                        <w:bottom w:val="none" w:sz="0" w:space="0" w:color="auto"/>
                        <w:right w:val="none" w:sz="0" w:space="0" w:color="auto"/>
                      </w:divBdr>
                      <w:divsChild>
                        <w:div w:id="2103868055">
                          <w:marLeft w:val="0"/>
                          <w:marRight w:val="0"/>
                          <w:marTop w:val="0"/>
                          <w:marBottom w:val="0"/>
                          <w:divBdr>
                            <w:top w:val="none" w:sz="0" w:space="0" w:color="auto"/>
                            <w:left w:val="none" w:sz="0" w:space="0" w:color="auto"/>
                            <w:bottom w:val="none" w:sz="0" w:space="0" w:color="auto"/>
                            <w:right w:val="none" w:sz="0" w:space="0" w:color="auto"/>
                          </w:divBdr>
                          <w:divsChild>
                            <w:div w:id="1797791906">
                              <w:marLeft w:val="0"/>
                              <w:marRight w:val="0"/>
                              <w:marTop w:val="0"/>
                              <w:marBottom w:val="0"/>
                              <w:divBdr>
                                <w:top w:val="single" w:sz="2" w:space="4" w:color="auto"/>
                                <w:left w:val="single" w:sz="2" w:space="0" w:color="auto"/>
                                <w:bottom w:val="single" w:sz="2" w:space="4" w:color="auto"/>
                                <w:right w:val="single" w:sz="2" w:space="0" w:color="auto"/>
                              </w:divBdr>
                              <w:divsChild>
                                <w:div w:id="1372026234">
                                  <w:marLeft w:val="0"/>
                                  <w:marRight w:val="0"/>
                                  <w:marTop w:val="0"/>
                                  <w:marBottom w:val="0"/>
                                  <w:divBdr>
                                    <w:top w:val="none" w:sz="0" w:space="0" w:color="auto"/>
                                    <w:left w:val="none" w:sz="0" w:space="0" w:color="auto"/>
                                    <w:bottom w:val="none" w:sz="0" w:space="0" w:color="auto"/>
                                    <w:right w:val="none" w:sz="0" w:space="0" w:color="auto"/>
                                  </w:divBdr>
                                  <w:divsChild>
                                    <w:div w:id="8035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167636">
      <w:bodyDiv w:val="1"/>
      <w:marLeft w:val="0"/>
      <w:marRight w:val="0"/>
      <w:marTop w:val="0"/>
      <w:marBottom w:val="0"/>
      <w:divBdr>
        <w:top w:val="none" w:sz="0" w:space="0" w:color="auto"/>
        <w:left w:val="none" w:sz="0" w:space="0" w:color="auto"/>
        <w:bottom w:val="none" w:sz="0" w:space="0" w:color="auto"/>
        <w:right w:val="none" w:sz="0" w:space="0" w:color="auto"/>
      </w:divBdr>
    </w:div>
    <w:div w:id="1557668903">
      <w:bodyDiv w:val="1"/>
      <w:marLeft w:val="0"/>
      <w:marRight w:val="0"/>
      <w:marTop w:val="0"/>
      <w:marBottom w:val="0"/>
      <w:divBdr>
        <w:top w:val="none" w:sz="0" w:space="0" w:color="auto"/>
        <w:left w:val="none" w:sz="0" w:space="0" w:color="auto"/>
        <w:bottom w:val="none" w:sz="0" w:space="0" w:color="auto"/>
        <w:right w:val="none" w:sz="0" w:space="0" w:color="auto"/>
      </w:divBdr>
    </w:div>
    <w:div w:id="205942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rnederland.n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rn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rnederland.nl" TargetMode="External"/><Relationship Id="rId4" Type="http://schemas.openxmlformats.org/officeDocument/2006/relationships/webSettings" Target="webSettings.xml"/><Relationship Id="rId9" Type="http://schemas.openxmlformats.org/officeDocument/2006/relationships/hyperlink" Target="http://infonet/nieuws/Paginas/Brand-New-Day-PPI-nu-volledig-eigendom-van-a-s-r.aspx" TargetMode="Externa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536</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Boer R. de (Rosanne)</dc:creator>
  <cp:keywords/>
  <dc:description/>
  <cp:lastModifiedBy>Willems L.A.H.J. (Leon)</cp:lastModifiedBy>
  <cp:revision>2</cp:revision>
  <cp:lastPrinted>2020-04-07T16:30:00Z</cp:lastPrinted>
  <dcterms:created xsi:type="dcterms:W3CDTF">2022-04-04T08:07:00Z</dcterms:created>
  <dcterms:modified xsi:type="dcterms:W3CDTF">2022-04-04T08:07:00Z</dcterms:modified>
</cp:coreProperties>
</file>